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B1" w:rsidRPr="00D37BB1" w:rsidRDefault="00D37BB1" w:rsidP="00D37BB1">
      <w:pPr>
        <w:shd w:val="clear" w:color="auto" w:fill="0C4295"/>
        <w:spacing w:after="120"/>
        <w:jc w:val="center"/>
        <w:outlineLvl w:val="0"/>
        <w:rPr>
          <w:rFonts w:ascii="Roboto Slab" w:hAnsi="Roboto Slab" w:cs="Arial"/>
          <w:color w:val="FFFFFF"/>
          <w:kern w:val="36"/>
          <w:sz w:val="45"/>
          <w:szCs w:val="45"/>
        </w:rPr>
      </w:pPr>
      <w:r w:rsidRPr="00D37BB1">
        <w:rPr>
          <w:rFonts w:ascii="Roboto Slab" w:hAnsi="Roboto Slab" w:cs="Arial"/>
          <w:color w:val="FFFFFF"/>
          <w:kern w:val="36"/>
          <w:sz w:val="45"/>
          <w:szCs w:val="45"/>
        </w:rPr>
        <w:t>INFORMACJA o możliwości skorzystania przez OSP z uproszczonej formy prowadzenia rachunkowości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 xml:space="preserve">W związku z wejściem w życie 1 stycznia 2026 r. zmian wynikających z ustawy z dnia 8 listopada 2024 r. o zmianie ustawy o działalności pożytku publicznego i o wolontariacie oraz ustawy o kołach gospodyń wiejskich (Dz. U. </w:t>
      </w:r>
      <w:proofErr w:type="gramStart"/>
      <w:r w:rsidRPr="00D37BB1">
        <w:rPr>
          <w:rFonts w:ascii="Times New Roman" w:hAnsi="Times New Roman"/>
          <w:color w:val="646464"/>
          <w:szCs w:val="24"/>
        </w:rPr>
        <w:t>z</w:t>
      </w:r>
      <w:proofErr w:type="gramEnd"/>
      <w:r w:rsidRPr="00D37BB1">
        <w:rPr>
          <w:rFonts w:ascii="Times New Roman" w:hAnsi="Times New Roman"/>
          <w:color w:val="646464"/>
          <w:szCs w:val="24"/>
        </w:rPr>
        <w:t xml:space="preserve"> 2024 r. poz. 1761), zostaną zmodyfikowane zasady prowadzenia uproszczonej ewidencji przychodów i kosztów. Zniesiony zostaje wymogów prowadzenia działalności w obszarze zadań publicznych oraz osiągania przychodów wyłącznie z działalności nieodpłatnej pożytku publicznego, co spowoduje rozszerzenie grupy podmiotów mogących korzystać z tego rodzaju uproszczonej ewidencji księgowej. Zwiększony został także limit przychodów, którego przekroczenie uniemożliwia prowadzenie ewidencji w sposób uproszczony z 100 000 zł do 1 000 000 zł.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OSP, która chce skorzystać z możliwości prowadzenia uproszczonej ewidencji przychodów i kosztów</w:t>
      </w:r>
      <w:proofErr w:type="gramStart"/>
      <w:r w:rsidRPr="00D37BB1">
        <w:rPr>
          <w:rFonts w:ascii="Times New Roman" w:hAnsi="Times New Roman"/>
          <w:color w:val="646464"/>
          <w:szCs w:val="24"/>
        </w:rPr>
        <w:t>, </w:t>
      </w:r>
      <w:r w:rsidRPr="00D37BB1">
        <w:rPr>
          <w:rFonts w:ascii="Times New Roman" w:hAnsi="Times New Roman"/>
          <w:b/>
          <w:bCs/>
          <w:color w:val="646464"/>
          <w:szCs w:val="24"/>
        </w:rPr>
        <w:t>powinna</w:t>
      </w:r>
      <w:proofErr w:type="gramEnd"/>
      <w:r w:rsidRPr="00D37BB1">
        <w:rPr>
          <w:rFonts w:ascii="Times New Roman" w:hAnsi="Times New Roman"/>
          <w:b/>
          <w:bCs/>
          <w:color w:val="646464"/>
          <w:szCs w:val="24"/>
        </w:rPr>
        <w:t xml:space="preserve"> ustalić termin walnego zebrania najpóźniej do końca marca</w:t>
      </w:r>
      <w:r w:rsidRPr="00D37BB1">
        <w:rPr>
          <w:rFonts w:ascii="Times New Roman" w:hAnsi="Times New Roman"/>
          <w:color w:val="646464"/>
          <w:szCs w:val="24"/>
        </w:rPr>
        <w:t>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Wiąże się to z treścią art. 10a ust. 3 ustawy z dnia 24 kwietnia 2003 r. o działalności pożytku publicznego i o wolontariacie (tekst jednolity: Dz. U. z 2024 r. poz. 1491 ze zm.), który stanowi, że o wyborze prowadzenia uproszczonej ewidencji przychodów i kosztów jednostka</w:t>
      </w:r>
      <w:proofErr w:type="gramStart"/>
      <w:r w:rsidRPr="00D37BB1">
        <w:rPr>
          <w:rFonts w:ascii="Times New Roman" w:hAnsi="Times New Roman"/>
          <w:color w:val="646464"/>
          <w:szCs w:val="24"/>
        </w:rPr>
        <w:t>, </w:t>
      </w:r>
      <w:r w:rsidRPr="00D37BB1">
        <w:rPr>
          <w:rFonts w:ascii="Times New Roman" w:hAnsi="Times New Roman"/>
          <w:b/>
          <w:bCs/>
          <w:color w:val="646464"/>
          <w:szCs w:val="24"/>
        </w:rPr>
        <w:t>w</w:t>
      </w:r>
      <w:proofErr w:type="gramEnd"/>
      <w:r w:rsidRPr="00D37BB1">
        <w:rPr>
          <w:rFonts w:ascii="Times New Roman" w:hAnsi="Times New Roman"/>
          <w:b/>
          <w:bCs/>
          <w:color w:val="646464"/>
          <w:szCs w:val="24"/>
        </w:rPr>
        <w:t xml:space="preserve"> terminie do końca trzeciego miesiąca roku podatkowego</w:t>
      </w:r>
      <w:r w:rsidRPr="00D37BB1">
        <w:rPr>
          <w:rFonts w:ascii="Times New Roman" w:hAnsi="Times New Roman"/>
          <w:color w:val="646464"/>
          <w:szCs w:val="24"/>
        </w:rPr>
        <w:t>, w którym rozpoczyna prowadzenie ewidencji, a w przypadku jednostek rozpoczynających działalność, w terminie 90 dni od dnia rozpoczęcia działalności, </w:t>
      </w:r>
      <w:r w:rsidRPr="00D37BB1">
        <w:rPr>
          <w:rFonts w:ascii="Times New Roman" w:hAnsi="Times New Roman"/>
          <w:b/>
          <w:bCs/>
          <w:color w:val="646464"/>
          <w:szCs w:val="24"/>
        </w:rPr>
        <w:t>zawiadamia naczelnika urzędu skarbowego</w:t>
      </w:r>
      <w:r w:rsidRPr="00D37BB1">
        <w:rPr>
          <w:rFonts w:ascii="Times New Roman" w:hAnsi="Times New Roman"/>
          <w:color w:val="646464"/>
          <w:szCs w:val="24"/>
        </w:rPr>
        <w:t> właściwego w sprawach opodatkowania podatkiem dochodowym.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Poniżej zamieszczamy informację rozszerzającą zagadnienie dotyczące uproszczonej ewidencji przychodów i kosztów dla OSP.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Zgodnie z art. 2 ust. 5 ustawy z dnia 29 września 1994 r. o rachunkowości (tekst jednolity: Dz. U. z 2023 r. poz. 120 ze zm</w:t>
      </w:r>
      <w:proofErr w:type="gramStart"/>
      <w:r w:rsidRPr="00D37BB1">
        <w:rPr>
          <w:rFonts w:ascii="Times New Roman" w:hAnsi="Times New Roman"/>
          <w:color w:val="646464"/>
          <w:szCs w:val="24"/>
        </w:rPr>
        <w:t>.) </w:t>
      </w:r>
      <w:r w:rsidRPr="00D37BB1">
        <w:rPr>
          <w:rFonts w:ascii="Times New Roman" w:hAnsi="Times New Roman"/>
          <w:i/>
          <w:iCs/>
          <w:color w:val="646464"/>
          <w:szCs w:val="24"/>
        </w:rPr>
        <w:t>jednostki</w:t>
      </w:r>
      <w:proofErr w:type="gramEnd"/>
      <w:r w:rsidRPr="00D37BB1">
        <w:rPr>
          <w:rFonts w:ascii="Times New Roman" w:hAnsi="Times New Roman"/>
          <w:i/>
          <w:iCs/>
          <w:color w:val="646464"/>
          <w:szCs w:val="24"/>
        </w:rPr>
        <w:t>, o których mowa w art. 10a ust. 1 ustawy z dnia 24 kwietnia 2003 r. o działalności pożytku publicznego i o wolontariacie mogą prowadzić uproszczoną ewidencję przychodów i kosztów na zasadach i warunkach określonych w tej ustawie</w:t>
      </w:r>
      <w:r w:rsidRPr="00D37BB1">
        <w:rPr>
          <w:rFonts w:ascii="Times New Roman" w:hAnsi="Times New Roman"/>
          <w:color w:val="646464"/>
          <w:szCs w:val="24"/>
        </w:rPr>
        <w:t>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W związku z powyższym odesłaniem podstawowym przepisem regulującym kwestię możliwości skorzystania przez OSP z uproszczonej formy prowadzenia rachunkowości jest art. 10a w brzmieniu:</w:t>
      </w:r>
    </w:p>
    <w:p w:rsidR="00D37BB1" w:rsidRPr="00D37BB1" w:rsidRDefault="00D37BB1" w:rsidP="00D37BB1">
      <w:pPr>
        <w:numPr>
          <w:ilvl w:val="0"/>
          <w:numId w:val="26"/>
        </w:num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i/>
          <w:iCs/>
          <w:color w:val="646464"/>
          <w:szCs w:val="24"/>
        </w:rPr>
        <w:t>Organizacje pozarządowe, z wyłączeniem spółek kapitałowych, oraz podmioty wymienione w art. 3 ust. 3 pkt 2 prowadzą uproszczoną ewidencję przychodów i kosztów, w przypadku gdy</w:t>
      </w:r>
      <w:proofErr w:type="gramStart"/>
      <w:r w:rsidRPr="00D37BB1">
        <w:rPr>
          <w:rFonts w:ascii="Times New Roman" w:hAnsi="Times New Roman"/>
          <w:i/>
          <w:iCs/>
          <w:color w:val="646464"/>
          <w:szCs w:val="24"/>
        </w:rPr>
        <w:t>: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>1) (uchylony</w:t>
      </w:r>
      <w:proofErr w:type="gramEnd"/>
      <w:r w:rsidRPr="00D37BB1">
        <w:rPr>
          <w:rFonts w:ascii="Times New Roman" w:hAnsi="Times New Roman"/>
          <w:i/>
          <w:iCs/>
          <w:color w:val="646464"/>
          <w:szCs w:val="24"/>
        </w:rPr>
        <w:t>),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>2) nie prowadzą działalności gospodarczej w rozumieniu przepisów ustawy z dnia 6 marca 2018 r. – Prawo przedsiębiorców,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>3) nie posiadają statusu organizacji pożytku publicznego,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>4) (uchylony</w:t>
      </w:r>
      <w:proofErr w:type="gramStart"/>
      <w:r w:rsidRPr="00D37BB1">
        <w:rPr>
          <w:rFonts w:ascii="Times New Roman" w:hAnsi="Times New Roman"/>
          <w:i/>
          <w:iCs/>
          <w:color w:val="646464"/>
          <w:szCs w:val="24"/>
        </w:rPr>
        <w:t>),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>5) w</w:t>
      </w:r>
      <w:proofErr w:type="gramEnd"/>
      <w:r w:rsidRPr="00D37BB1">
        <w:rPr>
          <w:rFonts w:ascii="Times New Roman" w:hAnsi="Times New Roman"/>
          <w:i/>
          <w:iCs/>
          <w:color w:val="646464"/>
          <w:szCs w:val="24"/>
        </w:rPr>
        <w:t xml:space="preserve"> roku poprzedzającym rok wyboru prowadzenia uproszczonej ewidencji przychodów i kosztów osiągnęły przychody w wysokości nieprzekraczającej 1 000 000 zł, nie wliczając wartości darowizn rzeczowych przeznaczonych na prowadzenie działalności statutowej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>– jeżeli decyzję w sprawie prowadzenia uproszczonej ewidencji przychodów i kosztów podejmie organ zatwierdzający w rozumieniu przepisów o rachunkowości.</w:t>
      </w:r>
    </w:p>
    <w:p w:rsidR="00D37BB1" w:rsidRPr="00D37BB1" w:rsidRDefault="00D37BB1" w:rsidP="00D37BB1">
      <w:pPr>
        <w:numPr>
          <w:ilvl w:val="0"/>
          <w:numId w:val="27"/>
        </w:num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i/>
          <w:iCs/>
          <w:color w:val="646464"/>
          <w:szCs w:val="24"/>
        </w:rPr>
        <w:lastRenderedPageBreak/>
        <w:t>Przepisu ust. 1 pkt 5 w zakresie wielkości przychodów nie stosuje się w roku, w którym jednostka rozpoczęła działalność.</w:t>
      </w:r>
    </w:p>
    <w:p w:rsidR="00D37BB1" w:rsidRPr="00D37BB1" w:rsidRDefault="00D37BB1" w:rsidP="00D37BB1">
      <w:pPr>
        <w:numPr>
          <w:ilvl w:val="0"/>
          <w:numId w:val="27"/>
        </w:num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i/>
          <w:iCs/>
          <w:color w:val="646464"/>
          <w:szCs w:val="24"/>
        </w:rPr>
        <w:t>O wyborze prowadzenia uproszczonej ewidencji przychodów i kosztów jednostka, w terminie do końca trzeciego miesiąca roku podatkowego, w którym rozpoczyna prowadzenie ewidencji, a w przypadku jednostek rozpoczynających działalność, w terminie 90 dni od dnia rozpoczęcia działalności, zawiadamia naczelnika urzędu skarbowego właściwego w sprawach opodatkowania podatkiem dochodowym.</w:t>
      </w:r>
    </w:p>
    <w:p w:rsidR="00D37BB1" w:rsidRPr="00D37BB1" w:rsidRDefault="00D37BB1" w:rsidP="00D37BB1">
      <w:pPr>
        <w:numPr>
          <w:ilvl w:val="0"/>
          <w:numId w:val="27"/>
        </w:num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i/>
          <w:iCs/>
          <w:color w:val="646464"/>
          <w:szCs w:val="24"/>
        </w:rPr>
        <w:t>Zawiadomienie, o którym mowa w ust. 3, dotyczy także lat następnych, z zastrzeżeniem ust. 5.4a. Jednostka może zrezygnować z prowadzenia uproszczonej ewidencji przychodów i kosztów w ciągu roku podatkowego z konsekwencją prowadzenia księgowości zgodnie z przepisami o rachunkowości od początku roku podatkowego, jeżeli decyzję w sprawie rezygnacji z prowadzenia tej ewidencji podejmie organ zatwierdzający w rozumieniu przepisów o rachunkowości.</w:t>
      </w:r>
    </w:p>
    <w:p w:rsidR="00D37BB1" w:rsidRPr="00D37BB1" w:rsidRDefault="00D37BB1" w:rsidP="00D37BB1">
      <w:pPr>
        <w:numPr>
          <w:ilvl w:val="0"/>
          <w:numId w:val="28"/>
        </w:num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i/>
          <w:iCs/>
          <w:color w:val="646464"/>
          <w:szCs w:val="24"/>
        </w:rPr>
        <w:t>Jednostka zawiadamia naczelnika urzędu skarbowego właściwego w sprawach opodatkowania podatkiem dochodowym o</w:t>
      </w:r>
      <w:proofErr w:type="gramStart"/>
      <w:r w:rsidRPr="00D37BB1">
        <w:rPr>
          <w:rFonts w:ascii="Times New Roman" w:hAnsi="Times New Roman"/>
          <w:i/>
          <w:iCs/>
          <w:color w:val="646464"/>
          <w:szCs w:val="24"/>
        </w:rPr>
        <w:t>: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>1) rezygnacji</w:t>
      </w:r>
      <w:proofErr w:type="gramEnd"/>
      <w:r w:rsidRPr="00D37BB1">
        <w:rPr>
          <w:rFonts w:ascii="Times New Roman" w:hAnsi="Times New Roman"/>
          <w:i/>
          <w:iCs/>
          <w:color w:val="646464"/>
          <w:szCs w:val="24"/>
        </w:rPr>
        <w:t xml:space="preserve"> z prowadzenia uproszczonej ewidencji przychodów i kosztów w terminie 90 dni od końca ostatniego miesiąca, w którym prowadzi tę ewidencję;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>2) niespełnianiu warunków, o których mowa w ust. 1, w terminie 90 dni od końca ostatniego miesiąca roku podatkowego, w którym prowadzi uproszczoną ewidencję przychodów i kosztów.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Jeżeli dana OSP spełnia przesłanki zawarte w art. 10a ust. 1 może podjąć decyzję o prowadzeniu uproszczonej ewidencji przychodów i kosztów.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b/>
          <w:bCs/>
          <w:color w:val="646464"/>
          <w:szCs w:val="24"/>
        </w:rPr>
        <w:t>Podsumowując, OSP może prowadzić</w:t>
      </w:r>
      <w:r>
        <w:rPr>
          <w:rFonts w:ascii="Times New Roman" w:hAnsi="Times New Roman"/>
          <w:color w:val="646464"/>
          <w:szCs w:val="24"/>
        </w:rPr>
        <w:t xml:space="preserve"> </w:t>
      </w:r>
      <w:bookmarkStart w:id="0" w:name="_GoBack"/>
      <w:bookmarkEnd w:id="0"/>
      <w:r w:rsidRPr="00D37BB1">
        <w:rPr>
          <w:rFonts w:ascii="Times New Roman" w:hAnsi="Times New Roman"/>
          <w:b/>
          <w:bCs/>
          <w:color w:val="646464"/>
          <w:szCs w:val="24"/>
        </w:rPr>
        <w:t>uproszczoną ewidencję przychodów i kosztów wtedy, gdy: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1) nie prowadzi działalności gospodarczej w rozumieniu ustawy z 6 marca 2018 r. – Prawo przedsiębiorców,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2) nie posiada statusu organizacji pożytku publicznego,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3) w roku poprzedzającym rok wyboru prowadzenia uproszczonej ewidencji przychodów i kosztów osiągnęły przychody w wysokości nieprzekraczającej 1 000 000 zł, nie wliczając wartości darowizn rzeczowych przeznaczonych na prowadzenie działalności statutowej.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Dodatkowo poza spełnieniem powyższych przesłanek, warunkiem możliwości prowadzenia ewidencji przychodów i kosztów w formie uproszczonej jest decyzja podjęta przez organ zatwierdzający w rozumieniu ustawy o rachunkowości. W myśl art. 3 ust. 1 pkt 7 ustawy o rachunkowości przez organ zatwierdzający rozumie się organ, który zgodnie z obowiązującymi jednostkę przepisami prawa, statutem, umową lub na mocy prawa własności jest uprawniony do zatwierdzania sprawozdania finansowego jednostki. W przypadku OSP organem tym będzie walne zebranie członków.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Po podjęciu uchwały przez walne zebranie członków należy pamiętać o obowiązkowych zawiadomieniach naczelnika urzędu skarbowego właściwego w sprawach opodatkowania podatkiem dochodowym zawartych w art. 10a ust. 3-5.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Na podstawie art. 10a ust. 6 Minister właściwy do spraw finansów publicznych, w porozumieniu z Przewodniczącym Komitetu oraz po zasięgnięciu opinii Rady Działalności Pożytku Publicznego, określi, w drodze rozporządzenia, sposób prowadzenia uproszczonej ewidencji przychodów i kosztów oraz warunki, jakim powinna odpowiadać ta ewidencja, uwzględniając w szczególności: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lastRenderedPageBreak/>
        <w:t>1) różnorodność celów i sposobów działania organizacji pozarządowych i podmiotów wymienionych w art. 3 ust. 3;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2) umożliwienie prawidłowego określenia zobowiązań podatkowych;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3) wypełnianie wymagań wynikających z art. 10 ust. 1 pkt 1 i 2 oraz art. 16 ust. 5.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OSP, która spełni powyżej określone warunki i zdecyduje się na tę opcję, może korzystać z wielu uproszczeń. Nie musi prowadzić pełnej księgowości, tylko uproszoną ewidencję przychodów i kosztów, jest zwolniona z obowiązku przygotowywania rocznego sprawozdania finansowego i nie musi posiadać polityki rachunkowości.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r w:rsidRPr="00D37BB1">
        <w:rPr>
          <w:rFonts w:ascii="Times New Roman" w:hAnsi="Times New Roman"/>
          <w:color w:val="646464"/>
          <w:szCs w:val="24"/>
        </w:rPr>
        <w:t>Taka OSP ma prawo składania sprawozdań rocznych podatkowych (CIT-8) w wersji papierowej, co dopuszcza art. 27a ustawy z dnia 15 lutego 1992 r. o podatku dochodowym od osób prawnych (tekst jednolity: Dz. U. z 2025 r. poz. 278 ze zm</w:t>
      </w:r>
      <w:proofErr w:type="gramStart"/>
      <w:r w:rsidRPr="00D37BB1">
        <w:rPr>
          <w:rFonts w:ascii="Times New Roman" w:hAnsi="Times New Roman"/>
          <w:color w:val="646464"/>
          <w:szCs w:val="24"/>
        </w:rPr>
        <w:t>.). Prawo</w:t>
      </w:r>
      <w:proofErr w:type="gramEnd"/>
      <w:r w:rsidRPr="00D37BB1">
        <w:rPr>
          <w:rFonts w:ascii="Times New Roman" w:hAnsi="Times New Roman"/>
          <w:color w:val="646464"/>
          <w:szCs w:val="24"/>
        </w:rPr>
        <w:t xml:space="preserve"> to jest wyłączone, gdy OSP zatrudnia pracowników (to rzadkie) bądź zawiera umowy zlecenia (to się zdarza). Wtedy OSP ma obowiązek składania deklaracji CIT-8 za pomocą środków komunikacji elektronicznej zgodnie z przepisami Ordynacji podatkowej.</w:t>
      </w:r>
    </w:p>
    <w:p w:rsidR="00D37BB1" w:rsidRPr="00D37BB1" w:rsidRDefault="00D37BB1" w:rsidP="00D37BB1">
      <w:pPr>
        <w:spacing w:after="120"/>
        <w:rPr>
          <w:rFonts w:ascii="Times New Roman" w:hAnsi="Times New Roman"/>
          <w:color w:val="646464"/>
          <w:szCs w:val="24"/>
        </w:rPr>
      </w:pPr>
      <w:proofErr w:type="gramStart"/>
      <w:r w:rsidRPr="00D37BB1">
        <w:rPr>
          <w:rFonts w:ascii="Times New Roman" w:hAnsi="Times New Roman"/>
          <w:i/>
          <w:iCs/>
          <w:color w:val="646464"/>
          <w:szCs w:val="24"/>
        </w:rPr>
        <w:t>informację</w:t>
      </w:r>
      <w:proofErr w:type="gramEnd"/>
      <w:r w:rsidRPr="00D37BB1">
        <w:rPr>
          <w:rFonts w:ascii="Times New Roman" w:hAnsi="Times New Roman"/>
          <w:i/>
          <w:iCs/>
          <w:color w:val="646464"/>
          <w:szCs w:val="24"/>
        </w:rPr>
        <w:t xml:space="preserve"> przygotowała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 xml:space="preserve">rad. </w:t>
      </w:r>
      <w:proofErr w:type="gramStart"/>
      <w:r w:rsidRPr="00D37BB1">
        <w:rPr>
          <w:rFonts w:ascii="Times New Roman" w:hAnsi="Times New Roman"/>
          <w:i/>
          <w:iCs/>
          <w:color w:val="646464"/>
          <w:szCs w:val="24"/>
        </w:rPr>
        <w:t>pr</w:t>
      </w:r>
      <w:proofErr w:type="gramEnd"/>
      <w:r w:rsidRPr="00D37BB1">
        <w:rPr>
          <w:rFonts w:ascii="Times New Roman" w:hAnsi="Times New Roman"/>
          <w:i/>
          <w:iCs/>
          <w:color w:val="646464"/>
          <w:szCs w:val="24"/>
        </w:rPr>
        <w:t>. dr Zuzanna Mrozek</w:t>
      </w:r>
      <w:r w:rsidRPr="00D37BB1">
        <w:rPr>
          <w:rFonts w:ascii="Times New Roman" w:hAnsi="Times New Roman"/>
          <w:i/>
          <w:iCs/>
          <w:color w:val="646464"/>
          <w:szCs w:val="24"/>
        </w:rPr>
        <w:br/>
        <w:t>18 VIII 2025 r.</w:t>
      </w:r>
    </w:p>
    <w:p w:rsidR="00D53402" w:rsidRPr="009553B8" w:rsidRDefault="00D53402" w:rsidP="00D37BB1">
      <w:pPr>
        <w:spacing w:after="120"/>
      </w:pPr>
    </w:p>
    <w:sectPr w:rsidR="00D53402" w:rsidRPr="009553B8" w:rsidSect="00385070"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A1" w:rsidRDefault="009565A1" w:rsidP="007C602D">
      <w:r>
        <w:separator/>
      </w:r>
    </w:p>
  </w:endnote>
  <w:endnote w:type="continuationSeparator" w:id="0">
    <w:p w:rsidR="009565A1" w:rsidRDefault="009565A1" w:rsidP="007C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2D" w:rsidRDefault="007C602D" w:rsidP="007C60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A1" w:rsidRDefault="009565A1" w:rsidP="007C602D">
      <w:r>
        <w:separator/>
      </w:r>
    </w:p>
  </w:footnote>
  <w:footnote w:type="continuationSeparator" w:id="0">
    <w:p w:rsidR="009565A1" w:rsidRDefault="009565A1" w:rsidP="007C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72D3"/>
    <w:multiLevelType w:val="hybridMultilevel"/>
    <w:tmpl w:val="C19E52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784"/>
    <w:multiLevelType w:val="singleLevel"/>
    <w:tmpl w:val="DF148FD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" w15:restartNumberingAfterBreak="0">
    <w:nsid w:val="082D4A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6A070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7D4"/>
    <w:multiLevelType w:val="singleLevel"/>
    <w:tmpl w:val="1E3AD8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13741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B862E7"/>
    <w:multiLevelType w:val="singleLevel"/>
    <w:tmpl w:val="EB50077C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7" w15:restartNumberingAfterBreak="0">
    <w:nsid w:val="36E11ABA"/>
    <w:multiLevelType w:val="hybridMultilevel"/>
    <w:tmpl w:val="EFC4BA6A"/>
    <w:lvl w:ilvl="0" w:tplc="B936DC64">
      <w:start w:val="1"/>
      <w:numFmt w:val="bullet"/>
      <w:lvlText w:val="—"/>
      <w:lvlJc w:val="left"/>
      <w:pPr>
        <w:ind w:left="720" w:hanging="360"/>
      </w:pPr>
      <w:rPr>
        <w:rFonts w:ascii="Trebuchet MS" w:hAnsi="Trebuchet M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35EC9"/>
    <w:multiLevelType w:val="multilevel"/>
    <w:tmpl w:val="3B72D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8109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2254DB"/>
    <w:multiLevelType w:val="singleLevel"/>
    <w:tmpl w:val="4D74D13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4BD4408D"/>
    <w:multiLevelType w:val="singleLevel"/>
    <w:tmpl w:val="2F203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CA1019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076090F"/>
    <w:multiLevelType w:val="multilevel"/>
    <w:tmpl w:val="5E4A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43C33"/>
    <w:multiLevelType w:val="hybridMultilevel"/>
    <w:tmpl w:val="4AE0DB8E"/>
    <w:lvl w:ilvl="0" w:tplc="B936DC64">
      <w:start w:val="1"/>
      <w:numFmt w:val="bullet"/>
      <w:lvlText w:val="—"/>
      <w:lvlJc w:val="left"/>
      <w:pPr>
        <w:ind w:left="720" w:hanging="360"/>
      </w:pPr>
      <w:rPr>
        <w:rFonts w:ascii="Trebuchet MS" w:hAnsi="Trebuchet M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23DA4"/>
    <w:multiLevelType w:val="singleLevel"/>
    <w:tmpl w:val="0BE0F542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16" w15:restartNumberingAfterBreak="0">
    <w:nsid w:val="55FE27C7"/>
    <w:multiLevelType w:val="multilevel"/>
    <w:tmpl w:val="7BAC02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8740F2"/>
    <w:multiLevelType w:val="hybridMultilevel"/>
    <w:tmpl w:val="711CDB8C"/>
    <w:lvl w:ilvl="0" w:tplc="E234744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C58B5"/>
    <w:multiLevelType w:val="hybridMultilevel"/>
    <w:tmpl w:val="75F22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1714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A70715"/>
    <w:multiLevelType w:val="singleLevel"/>
    <w:tmpl w:val="133E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</w:abstractNum>
  <w:abstractNum w:abstractNumId="21" w15:restartNumberingAfterBreak="0">
    <w:nsid w:val="5E245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B8A6C8B"/>
    <w:multiLevelType w:val="hybridMultilevel"/>
    <w:tmpl w:val="D37CE6EA"/>
    <w:lvl w:ilvl="0" w:tplc="B936DC64">
      <w:start w:val="1"/>
      <w:numFmt w:val="bullet"/>
      <w:lvlText w:val="—"/>
      <w:lvlJc w:val="left"/>
      <w:pPr>
        <w:ind w:left="720" w:hanging="360"/>
      </w:pPr>
      <w:rPr>
        <w:rFonts w:ascii="Trebuchet MS" w:hAnsi="Trebuchet M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53A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CA3531"/>
    <w:multiLevelType w:val="hybridMultilevel"/>
    <w:tmpl w:val="A0741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A13E9"/>
    <w:multiLevelType w:val="hybridMultilevel"/>
    <w:tmpl w:val="75F22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950B2"/>
    <w:multiLevelType w:val="singleLevel"/>
    <w:tmpl w:val="09AA1A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D9A5A30"/>
    <w:multiLevelType w:val="hybridMultilevel"/>
    <w:tmpl w:val="F78AE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0"/>
  </w:num>
  <w:num w:numId="5">
    <w:abstractNumId w:val="17"/>
  </w:num>
  <w:num w:numId="6">
    <w:abstractNumId w:val="20"/>
  </w:num>
  <w:num w:numId="7">
    <w:abstractNumId w:val="0"/>
  </w:num>
  <w:num w:numId="8">
    <w:abstractNumId w:val="23"/>
  </w:num>
  <w:num w:numId="9">
    <w:abstractNumId w:val="26"/>
  </w:num>
  <w:num w:numId="10">
    <w:abstractNumId w:val="5"/>
  </w:num>
  <w:num w:numId="11">
    <w:abstractNumId w:val="3"/>
  </w:num>
  <w:num w:numId="12">
    <w:abstractNumId w:val="21"/>
  </w:num>
  <w:num w:numId="13">
    <w:abstractNumId w:val="2"/>
  </w:num>
  <w:num w:numId="14">
    <w:abstractNumId w:val="9"/>
  </w:num>
  <w:num w:numId="15">
    <w:abstractNumId w:val="12"/>
  </w:num>
  <w:num w:numId="16">
    <w:abstractNumId w:val="19"/>
  </w:num>
  <w:num w:numId="17">
    <w:abstractNumId w:val="11"/>
  </w:num>
  <w:num w:numId="18">
    <w:abstractNumId w:val="4"/>
  </w:num>
  <w:num w:numId="19">
    <w:abstractNumId w:val="7"/>
  </w:num>
  <w:num w:numId="20">
    <w:abstractNumId w:val="22"/>
  </w:num>
  <w:num w:numId="21">
    <w:abstractNumId w:val="14"/>
  </w:num>
  <w:num w:numId="22">
    <w:abstractNumId w:val="18"/>
  </w:num>
  <w:num w:numId="23">
    <w:abstractNumId w:val="25"/>
  </w:num>
  <w:num w:numId="24">
    <w:abstractNumId w:val="27"/>
  </w:num>
  <w:num w:numId="25">
    <w:abstractNumId w:val="24"/>
  </w:num>
  <w:num w:numId="26">
    <w:abstractNumId w:val="13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70"/>
    <w:rsid w:val="00012FA2"/>
    <w:rsid w:val="00037B43"/>
    <w:rsid w:val="00044DD0"/>
    <w:rsid w:val="000B1ADB"/>
    <w:rsid w:val="000B71E8"/>
    <w:rsid w:val="000C070B"/>
    <w:rsid w:val="000D5523"/>
    <w:rsid w:val="000E4572"/>
    <w:rsid w:val="000E6148"/>
    <w:rsid w:val="001672DC"/>
    <w:rsid w:val="00180A9D"/>
    <w:rsid w:val="00183E38"/>
    <w:rsid w:val="00186346"/>
    <w:rsid w:val="00190B10"/>
    <w:rsid w:val="001A1B67"/>
    <w:rsid w:val="001B2DFD"/>
    <w:rsid w:val="001D3782"/>
    <w:rsid w:val="001D5293"/>
    <w:rsid w:val="00206C14"/>
    <w:rsid w:val="00240CDC"/>
    <w:rsid w:val="00251559"/>
    <w:rsid w:val="00251BA1"/>
    <w:rsid w:val="00277EDE"/>
    <w:rsid w:val="0029459F"/>
    <w:rsid w:val="002B0D45"/>
    <w:rsid w:val="002C711B"/>
    <w:rsid w:val="002F7515"/>
    <w:rsid w:val="00345329"/>
    <w:rsid w:val="00385070"/>
    <w:rsid w:val="00390AE0"/>
    <w:rsid w:val="003A0B4C"/>
    <w:rsid w:val="003D4B5F"/>
    <w:rsid w:val="003E2EC4"/>
    <w:rsid w:val="003E7C41"/>
    <w:rsid w:val="003F1511"/>
    <w:rsid w:val="003F4730"/>
    <w:rsid w:val="004004FF"/>
    <w:rsid w:val="00476C65"/>
    <w:rsid w:val="00493613"/>
    <w:rsid w:val="004A2403"/>
    <w:rsid w:val="004A35F2"/>
    <w:rsid w:val="004A36DD"/>
    <w:rsid w:val="004A47B0"/>
    <w:rsid w:val="004D0E63"/>
    <w:rsid w:val="004D6016"/>
    <w:rsid w:val="004D65AF"/>
    <w:rsid w:val="004E0A93"/>
    <w:rsid w:val="004F04BC"/>
    <w:rsid w:val="004F0CA8"/>
    <w:rsid w:val="00503DA2"/>
    <w:rsid w:val="00523B7E"/>
    <w:rsid w:val="005302FE"/>
    <w:rsid w:val="005324E8"/>
    <w:rsid w:val="0055196C"/>
    <w:rsid w:val="00554D8C"/>
    <w:rsid w:val="0055635E"/>
    <w:rsid w:val="005648DE"/>
    <w:rsid w:val="005749EC"/>
    <w:rsid w:val="005A12D9"/>
    <w:rsid w:val="005A2C9E"/>
    <w:rsid w:val="005A6980"/>
    <w:rsid w:val="005C2D53"/>
    <w:rsid w:val="005C33EE"/>
    <w:rsid w:val="005C738F"/>
    <w:rsid w:val="005E026E"/>
    <w:rsid w:val="005E102B"/>
    <w:rsid w:val="005E69E0"/>
    <w:rsid w:val="005F6A74"/>
    <w:rsid w:val="00622E31"/>
    <w:rsid w:val="006268AC"/>
    <w:rsid w:val="00646728"/>
    <w:rsid w:val="006564BC"/>
    <w:rsid w:val="006D44B8"/>
    <w:rsid w:val="006F765E"/>
    <w:rsid w:val="0071130D"/>
    <w:rsid w:val="007256A6"/>
    <w:rsid w:val="00736CC4"/>
    <w:rsid w:val="00753BC8"/>
    <w:rsid w:val="007A53D4"/>
    <w:rsid w:val="007C602D"/>
    <w:rsid w:val="007E7DC9"/>
    <w:rsid w:val="007F07D8"/>
    <w:rsid w:val="00801E36"/>
    <w:rsid w:val="00810656"/>
    <w:rsid w:val="00872F4D"/>
    <w:rsid w:val="00885564"/>
    <w:rsid w:val="008F3B61"/>
    <w:rsid w:val="00910BA7"/>
    <w:rsid w:val="00934B0C"/>
    <w:rsid w:val="0094053E"/>
    <w:rsid w:val="009446CB"/>
    <w:rsid w:val="009553B8"/>
    <w:rsid w:val="009565A1"/>
    <w:rsid w:val="009747EE"/>
    <w:rsid w:val="00975235"/>
    <w:rsid w:val="0099031B"/>
    <w:rsid w:val="009F02F7"/>
    <w:rsid w:val="00A0455C"/>
    <w:rsid w:val="00A113FA"/>
    <w:rsid w:val="00A15A52"/>
    <w:rsid w:val="00A37461"/>
    <w:rsid w:val="00A402D5"/>
    <w:rsid w:val="00A44022"/>
    <w:rsid w:val="00A51760"/>
    <w:rsid w:val="00A5286F"/>
    <w:rsid w:val="00A7627F"/>
    <w:rsid w:val="00A85095"/>
    <w:rsid w:val="00AB6DDD"/>
    <w:rsid w:val="00AD6186"/>
    <w:rsid w:val="00AE1698"/>
    <w:rsid w:val="00B404E0"/>
    <w:rsid w:val="00B73B14"/>
    <w:rsid w:val="00BA1FA9"/>
    <w:rsid w:val="00BB6658"/>
    <w:rsid w:val="00BD3CE0"/>
    <w:rsid w:val="00BD73A3"/>
    <w:rsid w:val="00C12AF9"/>
    <w:rsid w:val="00C41657"/>
    <w:rsid w:val="00C5326F"/>
    <w:rsid w:val="00C67F03"/>
    <w:rsid w:val="00C71F8A"/>
    <w:rsid w:val="00C81735"/>
    <w:rsid w:val="00CC78D1"/>
    <w:rsid w:val="00CE4B85"/>
    <w:rsid w:val="00D03371"/>
    <w:rsid w:val="00D37BB1"/>
    <w:rsid w:val="00D449B7"/>
    <w:rsid w:val="00D53402"/>
    <w:rsid w:val="00D53D2E"/>
    <w:rsid w:val="00D565C9"/>
    <w:rsid w:val="00D57B4F"/>
    <w:rsid w:val="00D6232A"/>
    <w:rsid w:val="00E11C68"/>
    <w:rsid w:val="00E61D06"/>
    <w:rsid w:val="00E66603"/>
    <w:rsid w:val="00E75D1E"/>
    <w:rsid w:val="00E86207"/>
    <w:rsid w:val="00E90A9E"/>
    <w:rsid w:val="00EE1001"/>
    <w:rsid w:val="00F139B0"/>
    <w:rsid w:val="00F14B06"/>
    <w:rsid w:val="00F55A00"/>
    <w:rsid w:val="00F65FB0"/>
    <w:rsid w:val="00FA47CA"/>
    <w:rsid w:val="00FB6E3D"/>
    <w:rsid w:val="00FC0942"/>
    <w:rsid w:val="00FD302C"/>
    <w:rsid w:val="00FD709A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283F"/>
  <w15:chartTrackingRefBased/>
  <w15:docId w15:val="{93FA9798-57CF-4443-95EF-FCC8B48A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0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5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070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A85095"/>
    <w:pPr>
      <w:spacing w:line="360" w:lineRule="auto"/>
      <w:ind w:left="709" w:hanging="709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50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6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61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70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709A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90AE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6E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02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02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0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7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8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1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21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7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15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7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60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4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1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1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30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7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24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9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2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8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99244">
                  <w:marLeft w:val="0"/>
                  <w:marRight w:val="0"/>
                  <w:marTop w:val="0"/>
                  <w:marBottom w:val="0"/>
                  <w:divBdr>
                    <w:top w:val="single" w:sz="2" w:space="0" w:color="EAE9E9"/>
                    <w:left w:val="single" w:sz="2" w:space="0" w:color="EAE9E9"/>
                    <w:bottom w:val="single" w:sz="2" w:space="0" w:color="EAE9E9"/>
                    <w:right w:val="single" w:sz="2" w:space="0" w:color="EAE9E9"/>
                  </w:divBdr>
                  <w:divsChild>
                    <w:div w:id="244149131">
                      <w:marLeft w:val="-175"/>
                      <w:marRight w:val="-1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2874">
                              <w:marLeft w:val="175"/>
                              <w:marRight w:val="1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4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2C12-EF8D-4D44-AEBD-F4095CD5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 Jarosińska</cp:lastModifiedBy>
  <cp:revision>2</cp:revision>
  <cp:lastPrinted>2024-05-10T10:58:00Z</cp:lastPrinted>
  <dcterms:created xsi:type="dcterms:W3CDTF">2025-10-29T11:01:00Z</dcterms:created>
  <dcterms:modified xsi:type="dcterms:W3CDTF">2025-10-29T11:01:00Z</dcterms:modified>
</cp:coreProperties>
</file>